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6A15" w14:textId="0D4536E3" w:rsidR="008A1DAA" w:rsidRPr="00684987" w:rsidRDefault="100ECF4C" w:rsidP="00174E10">
      <w:pPr>
        <w:tabs>
          <w:tab w:val="left" w:pos="6379"/>
        </w:tabs>
        <w:spacing w:before="60" w:after="60"/>
        <w:rPr>
          <w:b/>
          <w:bCs/>
        </w:rPr>
      </w:pPr>
      <w:r w:rsidRPr="00684987">
        <w:rPr>
          <w:b/>
          <w:bCs/>
        </w:rPr>
        <w:t xml:space="preserve">St Georges’ Singers </w:t>
      </w:r>
      <w:r w:rsidR="005D6406">
        <w:rPr>
          <w:b/>
          <w:bCs/>
        </w:rPr>
        <w:t>AGM</w:t>
      </w:r>
    </w:p>
    <w:p w14:paraId="4F496214" w14:textId="374DFEBD" w:rsidR="008A1DAA" w:rsidRPr="00684987" w:rsidRDefault="100ECF4C" w:rsidP="100ECF4C">
      <w:pPr>
        <w:spacing w:before="60" w:after="60"/>
        <w:rPr>
          <w:b/>
          <w:bCs/>
        </w:rPr>
      </w:pPr>
      <w:r w:rsidRPr="00684987">
        <w:rPr>
          <w:b/>
          <w:bCs/>
        </w:rPr>
        <w:t xml:space="preserve">Date: </w:t>
      </w:r>
      <w:r w:rsidR="005D6406">
        <w:rPr>
          <w:b/>
          <w:bCs/>
        </w:rPr>
        <w:t>17</w:t>
      </w:r>
      <w:r w:rsidR="005D6406" w:rsidRPr="005D6406">
        <w:rPr>
          <w:b/>
          <w:bCs/>
          <w:vertAlign w:val="superscript"/>
        </w:rPr>
        <w:t>th</w:t>
      </w:r>
      <w:r w:rsidR="005D6406">
        <w:rPr>
          <w:b/>
          <w:bCs/>
        </w:rPr>
        <w:t xml:space="preserve"> October</w:t>
      </w:r>
      <w:r w:rsidR="00966E8E">
        <w:rPr>
          <w:b/>
          <w:bCs/>
        </w:rPr>
        <w:t xml:space="preserve"> 2023</w:t>
      </w:r>
    </w:p>
    <w:p w14:paraId="4D4479B3" w14:textId="77777777" w:rsidR="008A1DAA" w:rsidRPr="00684987" w:rsidRDefault="008A1DAA" w:rsidP="008A1DAA">
      <w:pPr>
        <w:spacing w:before="60" w:after="60"/>
        <w:rPr>
          <w:b/>
        </w:rPr>
      </w:pPr>
      <w:r w:rsidRPr="00684987">
        <w:rPr>
          <w:b/>
        </w:rPr>
        <w:t xml:space="preserve">Treasurer’s report </w:t>
      </w:r>
    </w:p>
    <w:p w14:paraId="4ACAC50D" w14:textId="0BE412B8" w:rsidR="006208CA" w:rsidRDefault="008A1DAA" w:rsidP="005D6406">
      <w:pPr>
        <w:spacing w:before="60" w:after="60"/>
      </w:pPr>
      <w:r w:rsidRPr="00684987">
        <w:t xml:space="preserve"> </w:t>
      </w:r>
    </w:p>
    <w:p w14:paraId="32371374" w14:textId="77777777" w:rsidR="005D6406" w:rsidRDefault="005D6406" w:rsidP="005D6406">
      <w:pPr>
        <w:spacing w:before="60" w:after="60"/>
      </w:pPr>
    </w:p>
    <w:p w14:paraId="18412E0D" w14:textId="569AF2F9" w:rsidR="005D6406" w:rsidRPr="005D6406" w:rsidRDefault="005D6406" w:rsidP="005D6406">
      <w:pPr>
        <w:spacing w:before="60" w:after="60"/>
        <w:rPr>
          <w:u w:val="single"/>
        </w:rPr>
      </w:pPr>
      <w:r w:rsidRPr="005D6406">
        <w:rPr>
          <w:u w:val="single"/>
        </w:rPr>
        <w:t>2022/23 season</w:t>
      </w:r>
    </w:p>
    <w:p w14:paraId="62244AAA" w14:textId="77777777" w:rsidR="005D6406" w:rsidRDefault="005D6406" w:rsidP="005D6406">
      <w:pPr>
        <w:spacing w:before="60" w:after="60"/>
      </w:pPr>
    </w:p>
    <w:p w14:paraId="1B919BD4" w14:textId="1A798860" w:rsidR="005D6406" w:rsidRDefault="006B384F" w:rsidP="005D6406">
      <w:pPr>
        <w:spacing w:before="60" w:after="60"/>
        <w:jc w:val="both"/>
      </w:pPr>
      <w:r>
        <w:t>Extracts from the full accounts, being t</w:t>
      </w:r>
      <w:r w:rsidR="005D6406">
        <w:t>he Statement of Financial Activities and the Balance Sheet</w:t>
      </w:r>
      <w:r>
        <w:t>,</w:t>
      </w:r>
      <w:r w:rsidR="005D6406">
        <w:t xml:space="preserve"> are included on pages </w:t>
      </w:r>
      <w:r w:rsidR="009C2970">
        <w:t>2</w:t>
      </w:r>
      <w:r w:rsidR="005D6406">
        <w:t xml:space="preserve"> and </w:t>
      </w:r>
      <w:r w:rsidR="009C2970">
        <w:t>3</w:t>
      </w:r>
      <w:r w:rsidR="005D6406">
        <w:t xml:space="preserve"> respectively.</w:t>
      </w:r>
      <w:r w:rsidR="005D6406" w:rsidRPr="005D6406">
        <w:t xml:space="preserve"> </w:t>
      </w:r>
      <w:r w:rsidR="005D6406">
        <w:t xml:space="preserve"> The independent examination of the accounts is now complete and thanks must go to Steve Bluck for his continued commitment, diligence and support to me and the choir.  </w:t>
      </w:r>
    </w:p>
    <w:p w14:paraId="6559C693" w14:textId="77777777" w:rsidR="005D6406" w:rsidRDefault="005D6406" w:rsidP="005D6406">
      <w:pPr>
        <w:spacing w:before="60" w:after="60"/>
      </w:pPr>
    </w:p>
    <w:p w14:paraId="5F1CB123" w14:textId="317F5C6D" w:rsidR="005D6406" w:rsidRPr="005D6406" w:rsidRDefault="005D6406" w:rsidP="00B255E6">
      <w:pPr>
        <w:spacing w:before="60" w:after="60"/>
        <w:jc w:val="both"/>
        <w:rPr>
          <w:i/>
          <w:iCs/>
        </w:rPr>
      </w:pPr>
      <w:r w:rsidRPr="005D6406">
        <w:rPr>
          <w:i/>
          <w:iCs/>
        </w:rPr>
        <w:t>Statement of Financial Activities</w:t>
      </w:r>
    </w:p>
    <w:p w14:paraId="143C577B" w14:textId="77777777" w:rsidR="005D6406" w:rsidRDefault="005D6406" w:rsidP="00B255E6">
      <w:pPr>
        <w:spacing w:before="60" w:after="60"/>
        <w:jc w:val="both"/>
        <w:rPr>
          <w:u w:val="single"/>
        </w:rPr>
      </w:pPr>
    </w:p>
    <w:p w14:paraId="4F9D3A16" w14:textId="43C04F00" w:rsidR="005D6406" w:rsidRDefault="005D6406" w:rsidP="005D6406">
      <w:pPr>
        <w:spacing w:before="60" w:after="60"/>
        <w:jc w:val="both"/>
      </w:pPr>
      <w:r>
        <w:t xml:space="preserve">The final financial position for last season was a small surplus of £154.  The surplus was significantly lower than budget and reflected lower than anticipated concert income due to smaller audiences than expected; in addition participant numbers for the singing day were significantly lower than in earlier seasons.  These factors would appear to be a combination of the lasting effects of the pandemic and the impact of the </w:t>
      </w:r>
      <w:proofErr w:type="gramStart"/>
      <w:r>
        <w:t>cost of living</w:t>
      </w:r>
      <w:proofErr w:type="gramEnd"/>
      <w:r>
        <w:t xml:space="preserve"> crisis.  The budget for next year has been set taking these factors into account.  </w:t>
      </w:r>
    </w:p>
    <w:p w14:paraId="10F174A7" w14:textId="77777777" w:rsidR="00F575E8" w:rsidRDefault="00F575E8" w:rsidP="005D6406">
      <w:pPr>
        <w:spacing w:before="60" w:after="60"/>
        <w:jc w:val="both"/>
      </w:pPr>
    </w:p>
    <w:p w14:paraId="5DCA4DDC" w14:textId="6C6F9D46" w:rsidR="005D6406" w:rsidRDefault="005D6406" w:rsidP="005D6406">
      <w:pPr>
        <w:spacing w:before="60" w:after="60"/>
        <w:jc w:val="both"/>
      </w:pPr>
      <w:r>
        <w:t>Donations and legacies comprise subscription income, gift aid, income from Friends, and other donations, and was broadly in line with prior year.  Income from other trading activities (100 club, music lending, refreshments, raffles and CD income) was higher than the previous year due to the fact that the latter was partly affected by the lockdown.</w:t>
      </w:r>
    </w:p>
    <w:p w14:paraId="2EBA762F" w14:textId="77777777" w:rsidR="00F575E8" w:rsidRDefault="00F575E8" w:rsidP="00F575E8">
      <w:pPr>
        <w:spacing w:before="60" w:after="60"/>
      </w:pPr>
    </w:p>
    <w:p w14:paraId="6831C1B1" w14:textId="1A14E5A4" w:rsidR="00F575E8" w:rsidRDefault="00F575E8" w:rsidP="00F575E8">
      <w:pPr>
        <w:spacing w:before="60" w:after="60"/>
      </w:pPr>
      <w:r>
        <w:t>Particular thanks should go to the following individuals:</w:t>
      </w:r>
    </w:p>
    <w:p w14:paraId="57E080F6" w14:textId="77777777" w:rsidR="00F575E8" w:rsidRDefault="00F575E8" w:rsidP="00F575E8">
      <w:pPr>
        <w:pStyle w:val="ListParagraph"/>
        <w:numPr>
          <w:ilvl w:val="0"/>
          <w:numId w:val="50"/>
        </w:numPr>
        <w:spacing w:before="60" w:after="60"/>
      </w:pPr>
      <w:r>
        <w:t>Barbara: for administering the Friends of the choir (generated £580)</w:t>
      </w:r>
    </w:p>
    <w:p w14:paraId="5AC03927" w14:textId="77777777" w:rsidR="00F575E8" w:rsidRDefault="00F575E8" w:rsidP="00F575E8">
      <w:pPr>
        <w:pStyle w:val="ListParagraph"/>
        <w:numPr>
          <w:ilvl w:val="0"/>
          <w:numId w:val="50"/>
        </w:numPr>
        <w:spacing w:before="60" w:after="60"/>
      </w:pPr>
      <w:r>
        <w:t>Gwyneth: for managing our music lending (generated £514)</w:t>
      </w:r>
    </w:p>
    <w:p w14:paraId="1B5D7A91" w14:textId="77777777" w:rsidR="00F575E8" w:rsidRDefault="00F575E8" w:rsidP="00F575E8">
      <w:pPr>
        <w:pStyle w:val="ListParagraph"/>
        <w:numPr>
          <w:ilvl w:val="0"/>
          <w:numId w:val="50"/>
        </w:numPr>
        <w:spacing w:before="60" w:after="60"/>
      </w:pPr>
      <w:r>
        <w:t>Lorraine and assistants: for running the raffles (generated £451)</w:t>
      </w:r>
    </w:p>
    <w:p w14:paraId="6C33C7A4" w14:textId="77777777" w:rsidR="00F575E8" w:rsidRDefault="00F575E8" w:rsidP="00F575E8">
      <w:pPr>
        <w:pStyle w:val="ListParagraph"/>
        <w:numPr>
          <w:ilvl w:val="0"/>
          <w:numId w:val="50"/>
        </w:numPr>
        <w:spacing w:before="60" w:after="60"/>
      </w:pPr>
      <w:r>
        <w:t>Peter and assistants: for providing rehearsal refreshments (generated £418)</w:t>
      </w:r>
    </w:p>
    <w:p w14:paraId="197EDCE9" w14:textId="77777777" w:rsidR="00F575E8" w:rsidRDefault="00F575E8" w:rsidP="00F575E8">
      <w:pPr>
        <w:spacing w:before="60" w:after="60"/>
      </w:pPr>
    </w:p>
    <w:p w14:paraId="32ED93B6" w14:textId="77777777" w:rsidR="00F575E8" w:rsidRDefault="00F575E8" w:rsidP="00F575E8">
      <w:pPr>
        <w:spacing w:before="60" w:after="60"/>
      </w:pPr>
      <w:r>
        <w:t>And to all members of the choir that took part in the 100 club (generated £165)</w:t>
      </w:r>
    </w:p>
    <w:p w14:paraId="4470CE99" w14:textId="77777777" w:rsidR="00F575E8" w:rsidRDefault="00F575E8" w:rsidP="005D6406">
      <w:pPr>
        <w:spacing w:before="60" w:after="60"/>
        <w:jc w:val="both"/>
      </w:pPr>
    </w:p>
    <w:p w14:paraId="3519D208" w14:textId="4254A5FE" w:rsidR="005D6406" w:rsidRDefault="005D6406" w:rsidP="005D6406">
      <w:pPr>
        <w:spacing w:before="60" w:after="60"/>
        <w:jc w:val="both"/>
      </w:pPr>
      <w:r>
        <w:t xml:space="preserve">Income from charitable activities comprise concert income and was higher than the prior year, which was similarly impacted by the pandemic.  </w:t>
      </w:r>
    </w:p>
    <w:p w14:paraId="7FE8EBE6" w14:textId="77777777" w:rsidR="00F575E8" w:rsidRDefault="00F575E8" w:rsidP="005D6406">
      <w:pPr>
        <w:spacing w:before="60" w:after="60"/>
        <w:jc w:val="both"/>
      </w:pPr>
    </w:p>
    <w:p w14:paraId="3A9B3FF8" w14:textId="36B2AECE" w:rsidR="005D6406" w:rsidRDefault="005D6406" w:rsidP="005D6406">
      <w:pPr>
        <w:spacing w:before="60" w:after="60"/>
        <w:jc w:val="both"/>
      </w:pPr>
      <w:r>
        <w:t>Expenditure on charitable activities include concert costs, professional fees, rehearsal venue costs and singing day expenditure.</w:t>
      </w:r>
    </w:p>
    <w:p w14:paraId="6E8ACE3C" w14:textId="77777777" w:rsidR="005D6406" w:rsidRPr="005D6406" w:rsidRDefault="005D6406" w:rsidP="00B255E6">
      <w:pPr>
        <w:spacing w:before="60" w:after="60"/>
        <w:jc w:val="both"/>
        <w:rPr>
          <w:u w:val="single"/>
        </w:rPr>
      </w:pPr>
    </w:p>
    <w:p w14:paraId="4D419B8A" w14:textId="77777777" w:rsidR="005D6406" w:rsidRDefault="005D6406" w:rsidP="00B255E6">
      <w:pPr>
        <w:spacing w:before="60" w:after="60"/>
        <w:jc w:val="both"/>
      </w:pPr>
    </w:p>
    <w:p w14:paraId="266D45D8" w14:textId="77777777" w:rsidR="005D6406" w:rsidRDefault="005D6406" w:rsidP="005D6406">
      <w:pPr>
        <w:spacing w:before="60" w:after="60"/>
        <w:rPr>
          <w:u w:val="single"/>
        </w:rPr>
      </w:pPr>
      <w:r w:rsidRPr="005D6406">
        <w:rPr>
          <w:noProof/>
        </w:rPr>
        <w:drawing>
          <wp:inline distT="0" distB="0" distL="0" distR="0" wp14:anchorId="2C5D07E8" wp14:editId="324A0929">
            <wp:extent cx="5838825" cy="7209206"/>
            <wp:effectExtent l="0" t="0" r="0" b="0"/>
            <wp:docPr id="762771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48" cy="7232693"/>
                    </a:xfrm>
                    <a:prstGeom prst="rect">
                      <a:avLst/>
                    </a:prstGeom>
                    <a:noFill/>
                    <a:ln>
                      <a:noFill/>
                    </a:ln>
                  </pic:spPr>
                </pic:pic>
              </a:graphicData>
            </a:graphic>
          </wp:inline>
        </w:drawing>
      </w:r>
    </w:p>
    <w:p w14:paraId="004105C9" w14:textId="77777777" w:rsidR="005D6406" w:rsidRDefault="005D6406" w:rsidP="005D6406">
      <w:pPr>
        <w:spacing w:before="60" w:after="60"/>
        <w:rPr>
          <w:i/>
          <w:iCs/>
        </w:rPr>
      </w:pPr>
    </w:p>
    <w:p w14:paraId="1E051AEC" w14:textId="77777777" w:rsidR="005D6406" w:rsidRDefault="005D6406">
      <w:pPr>
        <w:rPr>
          <w:i/>
          <w:iCs/>
        </w:rPr>
      </w:pPr>
      <w:r>
        <w:rPr>
          <w:i/>
          <w:iCs/>
        </w:rPr>
        <w:br w:type="page"/>
      </w:r>
    </w:p>
    <w:p w14:paraId="5A94EAA3" w14:textId="5D4E4049" w:rsidR="005D6406" w:rsidRPr="005D6406" w:rsidRDefault="005D6406" w:rsidP="005D6406">
      <w:pPr>
        <w:spacing w:before="60" w:after="60"/>
        <w:rPr>
          <w:i/>
          <w:iCs/>
        </w:rPr>
      </w:pPr>
      <w:r w:rsidRPr="005D6406">
        <w:rPr>
          <w:i/>
          <w:iCs/>
        </w:rPr>
        <w:lastRenderedPageBreak/>
        <w:t>Balance sheet</w:t>
      </w:r>
    </w:p>
    <w:p w14:paraId="1DFA5831" w14:textId="77777777" w:rsidR="005D6406" w:rsidRDefault="005D6406" w:rsidP="005D6406">
      <w:pPr>
        <w:spacing w:before="60" w:after="60"/>
      </w:pPr>
    </w:p>
    <w:p w14:paraId="281615A3" w14:textId="02E5246B" w:rsidR="005D6406" w:rsidRDefault="005D6406" w:rsidP="005D6406">
      <w:pPr>
        <w:spacing w:before="60" w:after="60"/>
        <w:jc w:val="both"/>
      </w:pPr>
      <w:r>
        <w:t>The balance on the bank account at the end of July 2023 was £11.4k, down £1.4k from the previous year, with an additional £10k held on deposit</w:t>
      </w:r>
      <w:r w:rsidR="00F575E8">
        <w:t xml:space="preserve"> (plus a small amount in floats)</w:t>
      </w:r>
      <w:r>
        <w:t xml:space="preserve">.  Fixed assets are now fully depreciated.  Prepayments comprise the cost of 23/24 seasons brochures and music costs for future concerts.  Accruals and deferred income mainly consist of deferred income received from Poynton Round Table to cover audience transport costs in next season, accrued PRS fees and the tour reserve.  </w:t>
      </w:r>
    </w:p>
    <w:p w14:paraId="59DD04F2" w14:textId="77777777" w:rsidR="005D6406" w:rsidRDefault="005D6406" w:rsidP="005D6406">
      <w:pPr>
        <w:spacing w:before="60" w:after="60"/>
        <w:jc w:val="both"/>
      </w:pPr>
    </w:p>
    <w:p w14:paraId="2C29F922" w14:textId="77777777" w:rsidR="005D6406" w:rsidRDefault="005D6406" w:rsidP="005D6406">
      <w:pPr>
        <w:spacing w:before="60" w:after="60"/>
        <w:jc w:val="both"/>
      </w:pPr>
      <w:r w:rsidRPr="005D6406">
        <w:rPr>
          <w:noProof/>
        </w:rPr>
        <w:drawing>
          <wp:inline distT="0" distB="0" distL="0" distR="0" wp14:anchorId="306A6564" wp14:editId="7DE33BBE">
            <wp:extent cx="5372100" cy="5052572"/>
            <wp:effectExtent l="0" t="0" r="0" b="0"/>
            <wp:docPr id="2460806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3511" cy="5053899"/>
                    </a:xfrm>
                    <a:prstGeom prst="rect">
                      <a:avLst/>
                    </a:prstGeom>
                    <a:noFill/>
                    <a:ln>
                      <a:noFill/>
                    </a:ln>
                  </pic:spPr>
                </pic:pic>
              </a:graphicData>
            </a:graphic>
          </wp:inline>
        </w:drawing>
      </w:r>
    </w:p>
    <w:p w14:paraId="099F67E0" w14:textId="77777777" w:rsidR="005D6406" w:rsidRDefault="005D6406" w:rsidP="005D6406">
      <w:pPr>
        <w:spacing w:before="60" w:after="60"/>
        <w:jc w:val="both"/>
      </w:pPr>
    </w:p>
    <w:p w14:paraId="7248CCC7" w14:textId="66214271" w:rsidR="005D6406" w:rsidRDefault="005D6406" w:rsidP="005D6406">
      <w:pPr>
        <w:spacing w:before="60" w:after="60"/>
        <w:jc w:val="both"/>
      </w:pPr>
      <w:r>
        <w:t>As the result of a surplus of £154 for the twelve months to 31st July 2023, choir reserves now stand at £21.3k (31st July 202</w:t>
      </w:r>
      <w:r w:rsidR="00614004">
        <w:t>2</w:t>
      </w:r>
      <w:r>
        <w:t xml:space="preserve">: £21.1).   </w:t>
      </w:r>
    </w:p>
    <w:p w14:paraId="6DE4E1D4" w14:textId="77777777" w:rsidR="005D6406" w:rsidRDefault="005D6406" w:rsidP="005D6406">
      <w:pPr>
        <w:spacing w:before="60" w:after="60"/>
      </w:pPr>
    </w:p>
    <w:p w14:paraId="00B885D2" w14:textId="6DCA8991" w:rsidR="005D6406" w:rsidRDefault="005D6406" w:rsidP="005D6406">
      <w:pPr>
        <w:spacing w:before="60" w:after="60"/>
      </w:pPr>
      <w:r>
        <w:t xml:space="preserve">The final accounts </w:t>
      </w:r>
      <w:r w:rsidR="009C2970">
        <w:t xml:space="preserve">for 2022/23 </w:t>
      </w:r>
      <w:r>
        <w:t>will be submitted to the Charity Commission following the AGM.</w:t>
      </w:r>
    </w:p>
    <w:p w14:paraId="41F269E2" w14:textId="77777777" w:rsidR="005D6406" w:rsidRDefault="005D6406" w:rsidP="005D6406">
      <w:pPr>
        <w:spacing w:before="60" w:after="60"/>
      </w:pPr>
    </w:p>
    <w:p w14:paraId="00FA2B40" w14:textId="77777777" w:rsidR="005D6406" w:rsidRDefault="005D6406" w:rsidP="005D6406">
      <w:pPr>
        <w:spacing w:before="60" w:after="60"/>
        <w:rPr>
          <w:u w:val="single"/>
        </w:rPr>
      </w:pPr>
    </w:p>
    <w:p w14:paraId="3B149377" w14:textId="491D3800" w:rsidR="005D6406" w:rsidRPr="005D6406" w:rsidRDefault="005D6406" w:rsidP="005D6406">
      <w:pPr>
        <w:spacing w:before="60" w:after="60"/>
        <w:rPr>
          <w:u w:val="single"/>
        </w:rPr>
      </w:pPr>
      <w:r w:rsidRPr="005D6406">
        <w:rPr>
          <w:u w:val="single"/>
        </w:rPr>
        <w:lastRenderedPageBreak/>
        <w:t>2023/24 season</w:t>
      </w:r>
    </w:p>
    <w:p w14:paraId="1F69FCD2" w14:textId="77777777" w:rsidR="005D6406" w:rsidRDefault="005D6406" w:rsidP="005D6406">
      <w:pPr>
        <w:spacing w:before="60" w:after="60"/>
      </w:pPr>
    </w:p>
    <w:p w14:paraId="4014CDCB" w14:textId="2C95A950" w:rsidR="005D6406" w:rsidRDefault="006B384F" w:rsidP="00272A98">
      <w:pPr>
        <w:spacing w:before="60" w:after="60"/>
        <w:jc w:val="both"/>
      </w:pPr>
      <w:r>
        <w:t xml:space="preserve">The latest </w:t>
      </w:r>
      <w:r w:rsidR="00272A98">
        <w:t>forecast for</w:t>
      </w:r>
      <w:r>
        <w:t xml:space="preserve"> this season is a surplus of £2,814 which would result in </w:t>
      </w:r>
      <w:proofErr w:type="spellStart"/>
      <w:r>
        <w:t>year end</w:t>
      </w:r>
      <w:proofErr w:type="spellEnd"/>
      <w:r>
        <w:t xml:space="preserve"> reserves of £24</w:t>
      </w:r>
      <w:r w:rsidR="00F575E8">
        <w:t>.1k</w:t>
      </w:r>
      <w:r>
        <w:t xml:space="preserve">.  </w:t>
      </w:r>
      <w:r w:rsidR="00272A98">
        <w:t>The main factors in the surplus compared to last season are an uplift in the current year subs, an increase in the Gift Aid 100% claimable and higher audience revenues.  On the latter the table below shows the actual and projected audience figures for the 2022/23 and 2023/24 concerts:</w:t>
      </w:r>
    </w:p>
    <w:p w14:paraId="394B0C43" w14:textId="77777777" w:rsidR="00272A98" w:rsidRDefault="00272A98" w:rsidP="00272A98">
      <w:pPr>
        <w:spacing w:before="60" w:after="60"/>
        <w:jc w:val="both"/>
      </w:pPr>
    </w:p>
    <w:tbl>
      <w:tblPr>
        <w:tblStyle w:val="TableGrid"/>
        <w:tblW w:w="0" w:type="auto"/>
        <w:tblLook w:val="04A0" w:firstRow="1" w:lastRow="0" w:firstColumn="1" w:lastColumn="0" w:noHBand="0" w:noVBand="1"/>
      </w:tblPr>
      <w:tblGrid>
        <w:gridCol w:w="8217"/>
        <w:gridCol w:w="1104"/>
      </w:tblGrid>
      <w:tr w:rsidR="00272A98" w:rsidRPr="00272A98" w14:paraId="4C2F93A9" w14:textId="77777777" w:rsidTr="00272A98">
        <w:tc>
          <w:tcPr>
            <w:tcW w:w="8217" w:type="dxa"/>
          </w:tcPr>
          <w:p w14:paraId="0B13C5FE" w14:textId="439D65FD" w:rsidR="00272A98" w:rsidRPr="00272A98" w:rsidRDefault="00272A98" w:rsidP="00272A98">
            <w:pPr>
              <w:spacing w:before="60" w:after="60"/>
              <w:jc w:val="both"/>
              <w:rPr>
                <w:b/>
                <w:bCs/>
              </w:rPr>
            </w:pPr>
            <w:r w:rsidRPr="00272A98">
              <w:rPr>
                <w:b/>
                <w:bCs/>
              </w:rPr>
              <w:t>Concert</w:t>
            </w:r>
          </w:p>
        </w:tc>
        <w:tc>
          <w:tcPr>
            <w:tcW w:w="1104" w:type="dxa"/>
          </w:tcPr>
          <w:p w14:paraId="109F5940" w14:textId="71BFB821" w:rsidR="00272A98" w:rsidRPr="00272A98" w:rsidRDefault="00272A98" w:rsidP="00272A98">
            <w:pPr>
              <w:spacing w:before="60" w:after="60"/>
              <w:jc w:val="right"/>
              <w:rPr>
                <w:b/>
                <w:bCs/>
              </w:rPr>
            </w:pPr>
            <w:r w:rsidRPr="00272A98">
              <w:rPr>
                <w:b/>
                <w:bCs/>
              </w:rPr>
              <w:t>Audience</w:t>
            </w:r>
          </w:p>
        </w:tc>
      </w:tr>
      <w:tr w:rsidR="00272A98" w14:paraId="235613B7" w14:textId="77777777" w:rsidTr="00272A98">
        <w:tc>
          <w:tcPr>
            <w:tcW w:w="8217" w:type="dxa"/>
          </w:tcPr>
          <w:p w14:paraId="6240F16A" w14:textId="59C22284" w:rsidR="00272A98" w:rsidRDefault="00272A98" w:rsidP="00272A98">
            <w:pPr>
              <w:spacing w:before="60" w:after="60"/>
              <w:jc w:val="both"/>
            </w:pPr>
            <w:r>
              <w:t>Autumn 2022, St Georges’ Stockport (Vaughan Williams)</w:t>
            </w:r>
          </w:p>
        </w:tc>
        <w:tc>
          <w:tcPr>
            <w:tcW w:w="1104" w:type="dxa"/>
          </w:tcPr>
          <w:p w14:paraId="707A6A8A" w14:textId="510DE91A" w:rsidR="00272A98" w:rsidRDefault="00272A98" w:rsidP="00272A98">
            <w:pPr>
              <w:spacing w:before="60" w:after="60"/>
              <w:jc w:val="right"/>
            </w:pPr>
            <w:r>
              <w:t>179</w:t>
            </w:r>
          </w:p>
        </w:tc>
      </w:tr>
      <w:tr w:rsidR="00272A98" w14:paraId="53343996" w14:textId="77777777" w:rsidTr="00272A98">
        <w:tc>
          <w:tcPr>
            <w:tcW w:w="8217" w:type="dxa"/>
          </w:tcPr>
          <w:p w14:paraId="5840A910" w14:textId="398FAC7C" w:rsidR="00272A98" w:rsidRDefault="00272A98" w:rsidP="00272A98">
            <w:pPr>
              <w:spacing w:before="60" w:after="60"/>
              <w:jc w:val="both"/>
            </w:pPr>
            <w:r>
              <w:t xml:space="preserve">Christmas 2022, St Georges’ Stockport </w:t>
            </w:r>
          </w:p>
        </w:tc>
        <w:tc>
          <w:tcPr>
            <w:tcW w:w="1104" w:type="dxa"/>
          </w:tcPr>
          <w:p w14:paraId="43A2AF84" w14:textId="1F1DC7FB" w:rsidR="00272A98" w:rsidRDefault="00272A98" w:rsidP="00272A98">
            <w:pPr>
              <w:spacing w:before="60" w:after="60"/>
              <w:jc w:val="right"/>
            </w:pPr>
            <w:r>
              <w:t>308</w:t>
            </w:r>
          </w:p>
        </w:tc>
      </w:tr>
      <w:tr w:rsidR="00272A98" w14:paraId="19D5E88B" w14:textId="77777777" w:rsidTr="00272A98">
        <w:tc>
          <w:tcPr>
            <w:tcW w:w="8217" w:type="dxa"/>
          </w:tcPr>
          <w:p w14:paraId="15921925" w14:textId="0CE5DEF9" w:rsidR="00272A98" w:rsidRDefault="00272A98" w:rsidP="00272A98">
            <w:pPr>
              <w:spacing w:before="60" w:after="60"/>
              <w:jc w:val="both"/>
            </w:pPr>
            <w:r>
              <w:t>Spring 2023, St Michaels’ Bramhall (Rossini)</w:t>
            </w:r>
          </w:p>
        </w:tc>
        <w:tc>
          <w:tcPr>
            <w:tcW w:w="1104" w:type="dxa"/>
          </w:tcPr>
          <w:p w14:paraId="20DB5844" w14:textId="2F4EDC91" w:rsidR="00272A98" w:rsidRDefault="00272A98" w:rsidP="00272A98">
            <w:pPr>
              <w:spacing w:before="60" w:after="60"/>
              <w:jc w:val="right"/>
            </w:pPr>
            <w:r>
              <w:t>148</w:t>
            </w:r>
          </w:p>
        </w:tc>
      </w:tr>
      <w:tr w:rsidR="00272A98" w14:paraId="2D7829F5" w14:textId="77777777" w:rsidTr="00272A98">
        <w:tc>
          <w:tcPr>
            <w:tcW w:w="8217" w:type="dxa"/>
          </w:tcPr>
          <w:p w14:paraId="3E46ED0B" w14:textId="2DD9AE0D" w:rsidR="00272A98" w:rsidRDefault="00272A98" w:rsidP="00272A98">
            <w:pPr>
              <w:spacing w:before="60" w:after="60"/>
              <w:jc w:val="both"/>
            </w:pPr>
            <w:r>
              <w:t>Summer 2023, Stoller Hall (Ellington)</w:t>
            </w:r>
          </w:p>
        </w:tc>
        <w:tc>
          <w:tcPr>
            <w:tcW w:w="1104" w:type="dxa"/>
          </w:tcPr>
          <w:p w14:paraId="4200A2F3" w14:textId="0FE11C8D" w:rsidR="00272A98" w:rsidRDefault="00272A98" w:rsidP="00272A98">
            <w:pPr>
              <w:spacing w:before="60" w:after="60"/>
              <w:jc w:val="right"/>
            </w:pPr>
            <w:r>
              <w:t>231</w:t>
            </w:r>
          </w:p>
        </w:tc>
      </w:tr>
      <w:tr w:rsidR="00272A98" w:rsidRPr="00272A98" w14:paraId="54E0C24C" w14:textId="77777777" w:rsidTr="00272A98">
        <w:tc>
          <w:tcPr>
            <w:tcW w:w="8217" w:type="dxa"/>
          </w:tcPr>
          <w:p w14:paraId="75EE6222" w14:textId="3037A648" w:rsidR="00272A98" w:rsidRPr="00272A98" w:rsidRDefault="00272A98" w:rsidP="00272A98">
            <w:pPr>
              <w:spacing w:before="60" w:after="60"/>
              <w:jc w:val="both"/>
              <w:rPr>
                <w:i/>
                <w:iCs/>
              </w:rPr>
            </w:pPr>
            <w:r w:rsidRPr="00272A98">
              <w:rPr>
                <w:i/>
                <w:iCs/>
              </w:rPr>
              <w:t>Autumn 2023, St Georges’ Stockport (Women composers)</w:t>
            </w:r>
          </w:p>
        </w:tc>
        <w:tc>
          <w:tcPr>
            <w:tcW w:w="1104" w:type="dxa"/>
          </w:tcPr>
          <w:p w14:paraId="5537B327" w14:textId="69E19DF4" w:rsidR="00272A98" w:rsidRPr="00272A98" w:rsidRDefault="00272A98" w:rsidP="00272A98">
            <w:pPr>
              <w:spacing w:before="60" w:after="60"/>
              <w:jc w:val="right"/>
              <w:rPr>
                <w:i/>
                <w:iCs/>
              </w:rPr>
            </w:pPr>
            <w:r w:rsidRPr="00272A98">
              <w:rPr>
                <w:i/>
                <w:iCs/>
              </w:rPr>
              <w:t>200</w:t>
            </w:r>
          </w:p>
        </w:tc>
      </w:tr>
      <w:tr w:rsidR="00272A98" w:rsidRPr="00272A98" w14:paraId="3CB741C8" w14:textId="77777777" w:rsidTr="00272A98">
        <w:tc>
          <w:tcPr>
            <w:tcW w:w="8217" w:type="dxa"/>
          </w:tcPr>
          <w:p w14:paraId="4D8AC35D" w14:textId="5318BEF1" w:rsidR="00272A98" w:rsidRPr="00272A98" w:rsidRDefault="00272A98" w:rsidP="00272A98">
            <w:pPr>
              <w:spacing w:before="60" w:after="60"/>
              <w:jc w:val="both"/>
              <w:rPr>
                <w:i/>
                <w:iCs/>
              </w:rPr>
            </w:pPr>
            <w:r w:rsidRPr="00272A98">
              <w:rPr>
                <w:i/>
                <w:iCs/>
              </w:rPr>
              <w:t>Christmas 2023, St Georges’ Stockport</w:t>
            </w:r>
          </w:p>
        </w:tc>
        <w:tc>
          <w:tcPr>
            <w:tcW w:w="1104" w:type="dxa"/>
          </w:tcPr>
          <w:p w14:paraId="5F7593E3" w14:textId="55ADBC03" w:rsidR="00272A98" w:rsidRPr="00272A98" w:rsidRDefault="00272A98" w:rsidP="00272A98">
            <w:pPr>
              <w:spacing w:before="60" w:after="60"/>
              <w:jc w:val="right"/>
              <w:rPr>
                <w:i/>
                <w:iCs/>
              </w:rPr>
            </w:pPr>
            <w:r w:rsidRPr="00272A98">
              <w:rPr>
                <w:i/>
                <w:iCs/>
              </w:rPr>
              <w:t>320</w:t>
            </w:r>
          </w:p>
        </w:tc>
      </w:tr>
      <w:tr w:rsidR="00272A98" w:rsidRPr="00272A98" w14:paraId="602DCC98" w14:textId="77777777" w:rsidTr="00272A98">
        <w:tc>
          <w:tcPr>
            <w:tcW w:w="8217" w:type="dxa"/>
          </w:tcPr>
          <w:p w14:paraId="5D637916" w14:textId="5120E77C" w:rsidR="00272A98" w:rsidRPr="00272A98" w:rsidRDefault="00272A98" w:rsidP="00272A98">
            <w:pPr>
              <w:spacing w:before="60" w:after="60"/>
              <w:jc w:val="both"/>
              <w:rPr>
                <w:i/>
                <w:iCs/>
              </w:rPr>
            </w:pPr>
            <w:r w:rsidRPr="00272A98">
              <w:rPr>
                <w:i/>
                <w:iCs/>
              </w:rPr>
              <w:t>Spring 2024, Holy Name church</w:t>
            </w:r>
          </w:p>
        </w:tc>
        <w:tc>
          <w:tcPr>
            <w:tcW w:w="1104" w:type="dxa"/>
          </w:tcPr>
          <w:p w14:paraId="4C291C41" w14:textId="20453F5A" w:rsidR="00272A98" w:rsidRPr="00272A98" w:rsidRDefault="00272A98" w:rsidP="00272A98">
            <w:pPr>
              <w:spacing w:before="60" w:after="60"/>
              <w:jc w:val="right"/>
              <w:rPr>
                <w:i/>
                <w:iCs/>
              </w:rPr>
            </w:pPr>
            <w:r w:rsidRPr="00272A98">
              <w:rPr>
                <w:i/>
                <w:iCs/>
              </w:rPr>
              <w:t>225</w:t>
            </w:r>
          </w:p>
        </w:tc>
      </w:tr>
      <w:tr w:rsidR="00272A98" w:rsidRPr="00272A98" w14:paraId="12BEE59B" w14:textId="77777777" w:rsidTr="00272A98">
        <w:tc>
          <w:tcPr>
            <w:tcW w:w="8217" w:type="dxa"/>
          </w:tcPr>
          <w:p w14:paraId="580EBB09" w14:textId="078502D5" w:rsidR="00272A98" w:rsidRPr="00272A98" w:rsidRDefault="00272A98" w:rsidP="00272A98">
            <w:pPr>
              <w:spacing w:before="60" w:after="60"/>
              <w:jc w:val="both"/>
              <w:rPr>
                <w:i/>
                <w:iCs/>
              </w:rPr>
            </w:pPr>
            <w:r w:rsidRPr="00272A98">
              <w:rPr>
                <w:i/>
                <w:iCs/>
              </w:rPr>
              <w:t>Summer 2024, Manchester Cathedral</w:t>
            </w:r>
          </w:p>
        </w:tc>
        <w:tc>
          <w:tcPr>
            <w:tcW w:w="1104" w:type="dxa"/>
          </w:tcPr>
          <w:p w14:paraId="482A1D9D" w14:textId="69E394D0" w:rsidR="00272A98" w:rsidRPr="00272A98" w:rsidRDefault="00272A98" w:rsidP="00272A98">
            <w:pPr>
              <w:spacing w:before="60" w:after="60"/>
              <w:jc w:val="right"/>
              <w:rPr>
                <w:i/>
                <w:iCs/>
              </w:rPr>
            </w:pPr>
            <w:r w:rsidRPr="00272A98">
              <w:rPr>
                <w:i/>
                <w:iCs/>
              </w:rPr>
              <w:t>400</w:t>
            </w:r>
          </w:p>
        </w:tc>
      </w:tr>
    </w:tbl>
    <w:p w14:paraId="2F0801C4" w14:textId="77777777" w:rsidR="00272A98" w:rsidRDefault="00272A98" w:rsidP="00272A98">
      <w:pPr>
        <w:spacing w:before="60" w:after="60"/>
        <w:jc w:val="both"/>
      </w:pPr>
    </w:p>
    <w:p w14:paraId="7927C5DA" w14:textId="7CACC580" w:rsidR="005D6406" w:rsidRDefault="00F575E8" w:rsidP="00F575E8">
      <w:pPr>
        <w:spacing w:before="60" w:after="60"/>
        <w:jc w:val="both"/>
      </w:pPr>
      <w:r>
        <w:t>While the forecast audience figures for t</w:t>
      </w:r>
      <w:r w:rsidR="00272A98">
        <w:t xml:space="preserve">he current season </w:t>
      </w:r>
      <w:r>
        <w:t>are lower than in previous years, due to the uncertain conditions noted above, they do reflect an uplift on</w:t>
      </w:r>
      <w:r w:rsidR="00272A98">
        <w:t xml:space="preserve"> last season, which underlines the need for all members of the choir to </w:t>
      </w:r>
      <w:r>
        <w:t xml:space="preserve">continue to </w:t>
      </w:r>
      <w:r w:rsidR="00272A98">
        <w:t>sell</w:t>
      </w:r>
      <w:r>
        <w:t xml:space="preserve"> as many</w:t>
      </w:r>
      <w:r w:rsidR="00272A98">
        <w:t xml:space="preserve"> tickets</w:t>
      </w:r>
      <w:r>
        <w:t xml:space="preserve"> as possible</w:t>
      </w:r>
      <w:r w:rsidR="00272A98">
        <w:t>.</w:t>
      </w:r>
    </w:p>
    <w:p w14:paraId="491A2540" w14:textId="77777777" w:rsidR="006B384F" w:rsidRPr="006208CA" w:rsidRDefault="006B384F" w:rsidP="005D6406">
      <w:pPr>
        <w:spacing w:before="60" w:after="60"/>
      </w:pPr>
    </w:p>
    <w:p w14:paraId="05DE25A0" w14:textId="77777777" w:rsidR="005D6406" w:rsidRDefault="005D6406" w:rsidP="005D6406">
      <w:pPr>
        <w:spacing w:before="60" w:after="60"/>
        <w:jc w:val="both"/>
      </w:pPr>
      <w:r w:rsidRPr="006208CA">
        <w:t>Laura Mummery</w:t>
      </w:r>
    </w:p>
    <w:p w14:paraId="240F6751" w14:textId="1BE2B7E4" w:rsidR="00F575E8" w:rsidRDefault="00F575E8" w:rsidP="005D6406">
      <w:pPr>
        <w:spacing w:before="60" w:after="60"/>
        <w:jc w:val="both"/>
      </w:pPr>
      <w:r>
        <w:t>Treasurer</w:t>
      </w:r>
    </w:p>
    <w:p w14:paraId="079EE49C" w14:textId="611CD5C1" w:rsidR="00F575E8" w:rsidRDefault="00F575E8" w:rsidP="005D6406">
      <w:pPr>
        <w:spacing w:before="60" w:after="60"/>
        <w:jc w:val="both"/>
      </w:pPr>
      <w:r>
        <w:t>2</w:t>
      </w:r>
      <w:r w:rsidRPr="00F575E8">
        <w:rPr>
          <w:vertAlign w:val="superscript"/>
        </w:rPr>
        <w:t>nd</w:t>
      </w:r>
      <w:r>
        <w:t xml:space="preserve"> October 2023</w:t>
      </w:r>
    </w:p>
    <w:p w14:paraId="2B78F5DB" w14:textId="36560E1E" w:rsidR="005D6406" w:rsidRPr="006208CA" w:rsidRDefault="005D6406" w:rsidP="00B255E6">
      <w:pPr>
        <w:spacing w:before="60" w:after="60"/>
        <w:jc w:val="both"/>
      </w:pPr>
    </w:p>
    <w:sectPr w:rsidR="005D6406" w:rsidRPr="006208CA" w:rsidSect="00B255E6">
      <w:headerReference w:type="default" r:id="rId10"/>
      <w:pgSz w:w="11906" w:h="16838"/>
      <w:pgMar w:top="1135" w:right="113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75DE" w14:textId="77777777" w:rsidR="00621734" w:rsidRDefault="00621734" w:rsidP="008A1DAA">
      <w:pPr>
        <w:spacing w:after="0" w:line="240" w:lineRule="auto"/>
      </w:pPr>
      <w:r>
        <w:separator/>
      </w:r>
    </w:p>
  </w:endnote>
  <w:endnote w:type="continuationSeparator" w:id="0">
    <w:p w14:paraId="1C6111D7" w14:textId="77777777" w:rsidR="00621734" w:rsidRDefault="00621734" w:rsidP="008A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7B4B" w14:textId="77777777" w:rsidR="00621734" w:rsidRDefault="00621734" w:rsidP="008A1DAA">
      <w:pPr>
        <w:spacing w:after="0" w:line="240" w:lineRule="auto"/>
      </w:pPr>
      <w:r>
        <w:separator/>
      </w:r>
    </w:p>
  </w:footnote>
  <w:footnote w:type="continuationSeparator" w:id="0">
    <w:p w14:paraId="7CD2C429" w14:textId="77777777" w:rsidR="00621734" w:rsidRDefault="00621734" w:rsidP="008A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6247" w14:textId="4C3EB8BE" w:rsidR="00535F7F" w:rsidRDefault="00535F7F" w:rsidP="00C31F81">
    <w:pPr>
      <w:pStyle w:val="Header"/>
      <w:jc w:val="right"/>
    </w:pPr>
    <w:r>
      <w:rPr>
        <w:noProof/>
        <w:lang w:eastAsia="en-GB"/>
      </w:rPr>
      <mc:AlternateContent>
        <mc:Choice Requires="wps">
          <w:drawing>
            <wp:anchor distT="0" distB="0" distL="114300" distR="114300" simplePos="0" relativeHeight="251659264" behindDoc="0" locked="0" layoutInCell="0" allowOverlap="1" wp14:anchorId="0344A586" wp14:editId="7B8EC06C">
              <wp:simplePos x="0" y="0"/>
              <wp:positionH relativeFrom="page">
                <wp:posOffset>0</wp:posOffset>
              </wp:positionH>
              <wp:positionV relativeFrom="page">
                <wp:posOffset>190500</wp:posOffset>
              </wp:positionV>
              <wp:extent cx="7560310" cy="266700"/>
              <wp:effectExtent l="0" t="0" r="0" b="0"/>
              <wp:wrapNone/>
              <wp:docPr id="1" name="MSIPCM4a454a7eb7ae7104e341a83c"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78D8AA" w14:textId="77777777" w:rsidR="00535F7F" w:rsidRPr="008A1DAA" w:rsidRDefault="00535F7F" w:rsidP="008A1DAA">
                          <w:pPr>
                            <w:spacing w:after="0"/>
                            <w:rPr>
                              <w:rFonts w:ascii="Calibri" w:hAnsi="Calibri" w:cs="Calibri"/>
                              <w:color w:val="000000"/>
                              <w:sz w:val="20"/>
                            </w:rPr>
                          </w:pPr>
                          <w:r w:rsidRPr="008A1DAA">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344A586" id="_x0000_t202" coordsize="21600,21600" o:spt="202" path="m,l,21600r21600,l21600,xe">
              <v:stroke joinstyle="miter"/>
              <v:path gradientshapeok="t" o:connecttype="rect"/>
            </v:shapetype>
            <v:shape id="MSIPCM4a454a7eb7ae7104e341a83c" o:spid="_x0000_s1026" type="#_x0000_t202" alt="{&quot;HashCode&quot;:1269579689,&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2E78D8AA" w14:textId="77777777" w:rsidR="00535F7F" w:rsidRPr="008A1DAA" w:rsidRDefault="00535F7F" w:rsidP="008A1DAA">
                    <w:pPr>
                      <w:spacing w:after="0"/>
                      <w:rPr>
                        <w:rFonts w:ascii="Calibri" w:hAnsi="Calibri" w:cs="Calibri"/>
                        <w:color w:val="000000"/>
                        <w:sz w:val="20"/>
                      </w:rPr>
                    </w:pPr>
                    <w:r w:rsidRPr="008A1DAA">
                      <w:rPr>
                        <w:rFonts w:ascii="Calibri" w:hAnsi="Calibri" w:cs="Calibri"/>
                        <w:color w:val="000000"/>
                        <w:sz w:val="20"/>
                      </w:rPr>
                      <w:t>Classified: Internal Personal and Confidential</w:t>
                    </w:r>
                  </w:p>
                </w:txbxContent>
              </v:textbox>
              <w10:wrap anchorx="page" anchory="page"/>
            </v:shape>
          </w:pict>
        </mc:Fallback>
      </mc:AlternateContent>
    </w:r>
    <w:r>
      <w:rPr>
        <w:noProof/>
        <w:lang w:eastAsia="en-GB"/>
      </w:rPr>
      <w:drawing>
        <wp:inline distT="0" distB="0" distL="0" distR="0" wp14:anchorId="7C89EB07" wp14:editId="3357D979">
          <wp:extent cx="1725295" cy="1122045"/>
          <wp:effectExtent l="0" t="0" r="8255" b="1905"/>
          <wp:docPr id="1982069679" name="Picture 1982069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0A7"/>
    <w:multiLevelType w:val="hybridMultilevel"/>
    <w:tmpl w:val="5A6A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1034B"/>
    <w:multiLevelType w:val="hybridMultilevel"/>
    <w:tmpl w:val="EB361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A3853"/>
    <w:multiLevelType w:val="hybridMultilevel"/>
    <w:tmpl w:val="F25EA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122608"/>
    <w:multiLevelType w:val="hybridMultilevel"/>
    <w:tmpl w:val="84149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E71018"/>
    <w:multiLevelType w:val="hybridMultilevel"/>
    <w:tmpl w:val="A78E6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B2872"/>
    <w:multiLevelType w:val="hybridMultilevel"/>
    <w:tmpl w:val="A21ED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7E4426"/>
    <w:multiLevelType w:val="hybridMultilevel"/>
    <w:tmpl w:val="6A802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AB3EE3"/>
    <w:multiLevelType w:val="hybridMultilevel"/>
    <w:tmpl w:val="A918A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5C3354"/>
    <w:multiLevelType w:val="hybridMultilevel"/>
    <w:tmpl w:val="A674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B6D6C"/>
    <w:multiLevelType w:val="hybridMultilevel"/>
    <w:tmpl w:val="21FC2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CD2F04"/>
    <w:multiLevelType w:val="hybridMultilevel"/>
    <w:tmpl w:val="CB04D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235C07"/>
    <w:multiLevelType w:val="hybridMultilevel"/>
    <w:tmpl w:val="7C94D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9D4107"/>
    <w:multiLevelType w:val="hybridMultilevel"/>
    <w:tmpl w:val="E356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991A68"/>
    <w:multiLevelType w:val="hybridMultilevel"/>
    <w:tmpl w:val="8C0652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4F41FA"/>
    <w:multiLevelType w:val="hybridMultilevel"/>
    <w:tmpl w:val="C714C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CF242F"/>
    <w:multiLevelType w:val="hybridMultilevel"/>
    <w:tmpl w:val="427885E6"/>
    <w:lvl w:ilvl="0" w:tplc="0809000F">
      <w:start w:val="1"/>
      <w:numFmt w:val="decimal"/>
      <w:lvlText w:val="%1."/>
      <w:lvlJc w:val="left"/>
      <w:pPr>
        <w:ind w:left="720" w:hanging="360"/>
      </w:pPr>
    </w:lvl>
    <w:lvl w:ilvl="1" w:tplc="59B63352">
      <w:numFmt w:val="bullet"/>
      <w:lvlText w:val=""/>
      <w:lvlJc w:val="left"/>
      <w:pPr>
        <w:ind w:left="1800" w:hanging="72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84CD3"/>
    <w:multiLevelType w:val="hybridMultilevel"/>
    <w:tmpl w:val="F3B4E4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E878F0"/>
    <w:multiLevelType w:val="hybridMultilevel"/>
    <w:tmpl w:val="D85CE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A419E7"/>
    <w:multiLevelType w:val="hybridMultilevel"/>
    <w:tmpl w:val="D8D28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9A1125"/>
    <w:multiLevelType w:val="hybridMultilevel"/>
    <w:tmpl w:val="F28A2C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6300F5"/>
    <w:multiLevelType w:val="hybridMultilevel"/>
    <w:tmpl w:val="BC1AE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8348BF"/>
    <w:multiLevelType w:val="hybridMultilevel"/>
    <w:tmpl w:val="1F508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8C2160"/>
    <w:multiLevelType w:val="hybridMultilevel"/>
    <w:tmpl w:val="3A44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E2EC2"/>
    <w:multiLevelType w:val="hybridMultilevel"/>
    <w:tmpl w:val="2288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D92B3E"/>
    <w:multiLevelType w:val="hybridMultilevel"/>
    <w:tmpl w:val="3F260778"/>
    <w:lvl w:ilvl="0" w:tplc="08090001">
      <w:start w:val="1"/>
      <w:numFmt w:val="bullet"/>
      <w:lvlText w:val=""/>
      <w:lvlJc w:val="left"/>
      <w:pPr>
        <w:ind w:left="720" w:hanging="360"/>
      </w:pPr>
      <w:rPr>
        <w:rFonts w:ascii="Symbol" w:hAnsi="Symbol" w:hint="default"/>
      </w:rPr>
    </w:lvl>
    <w:lvl w:ilvl="1" w:tplc="59B63352">
      <w:numFmt w:val="bullet"/>
      <w:lvlText w:val=""/>
      <w:lvlJc w:val="left"/>
      <w:pPr>
        <w:ind w:left="1800" w:hanging="72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475B4D"/>
    <w:multiLevelType w:val="hybridMultilevel"/>
    <w:tmpl w:val="EB2A3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445BFD"/>
    <w:multiLevelType w:val="hybridMultilevel"/>
    <w:tmpl w:val="8F40F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EB43BA"/>
    <w:multiLevelType w:val="hybridMultilevel"/>
    <w:tmpl w:val="0A4A2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8C5F90"/>
    <w:multiLevelType w:val="hybridMultilevel"/>
    <w:tmpl w:val="E9528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A6062D"/>
    <w:multiLevelType w:val="hybridMultilevel"/>
    <w:tmpl w:val="33F6B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7574AE"/>
    <w:multiLevelType w:val="hybridMultilevel"/>
    <w:tmpl w:val="FF6A2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5E793A"/>
    <w:multiLevelType w:val="hybridMultilevel"/>
    <w:tmpl w:val="EC483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0C5A2A"/>
    <w:multiLevelType w:val="hybridMultilevel"/>
    <w:tmpl w:val="A4804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FC2D80"/>
    <w:multiLevelType w:val="hybridMultilevel"/>
    <w:tmpl w:val="A5F67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490588"/>
    <w:multiLevelType w:val="hybridMultilevel"/>
    <w:tmpl w:val="D250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EC089A"/>
    <w:multiLevelType w:val="hybridMultilevel"/>
    <w:tmpl w:val="78642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FF647C"/>
    <w:multiLevelType w:val="hybridMultilevel"/>
    <w:tmpl w:val="5994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48428F"/>
    <w:multiLevelType w:val="hybridMultilevel"/>
    <w:tmpl w:val="39B2A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9971A7"/>
    <w:multiLevelType w:val="hybridMultilevel"/>
    <w:tmpl w:val="CA7A2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A92F9A"/>
    <w:multiLevelType w:val="hybridMultilevel"/>
    <w:tmpl w:val="FF2A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DD7A63"/>
    <w:multiLevelType w:val="hybridMultilevel"/>
    <w:tmpl w:val="F4A63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A37AE3"/>
    <w:multiLevelType w:val="hybridMultilevel"/>
    <w:tmpl w:val="3E549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AF5337"/>
    <w:multiLevelType w:val="hybridMultilevel"/>
    <w:tmpl w:val="6118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0A418B"/>
    <w:multiLevelType w:val="hybridMultilevel"/>
    <w:tmpl w:val="64E87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A20DBE"/>
    <w:multiLevelType w:val="hybridMultilevel"/>
    <w:tmpl w:val="EDEAE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02733A"/>
    <w:multiLevelType w:val="hybridMultilevel"/>
    <w:tmpl w:val="9F727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80684D"/>
    <w:multiLevelType w:val="hybridMultilevel"/>
    <w:tmpl w:val="20CA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9D3ECB"/>
    <w:multiLevelType w:val="hybridMultilevel"/>
    <w:tmpl w:val="84B0E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48211B"/>
    <w:multiLevelType w:val="hybridMultilevel"/>
    <w:tmpl w:val="A134E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46264D"/>
    <w:multiLevelType w:val="hybridMultilevel"/>
    <w:tmpl w:val="19AAE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2187657">
    <w:abstractNumId w:val="0"/>
  </w:num>
  <w:num w:numId="2" w16cid:durableId="1717268715">
    <w:abstractNumId w:val="37"/>
  </w:num>
  <w:num w:numId="3" w16cid:durableId="488248032">
    <w:abstractNumId w:val="22"/>
  </w:num>
  <w:num w:numId="4" w16cid:durableId="1632898350">
    <w:abstractNumId w:val="8"/>
  </w:num>
  <w:num w:numId="5" w16cid:durableId="1994988082">
    <w:abstractNumId w:val="46"/>
  </w:num>
  <w:num w:numId="6" w16cid:durableId="300501806">
    <w:abstractNumId w:val="33"/>
  </w:num>
  <w:num w:numId="7" w16cid:durableId="1726484589">
    <w:abstractNumId w:val="41"/>
  </w:num>
  <w:num w:numId="8" w16cid:durableId="1160468405">
    <w:abstractNumId w:val="17"/>
  </w:num>
  <w:num w:numId="9" w16cid:durableId="293103554">
    <w:abstractNumId w:val="21"/>
  </w:num>
  <w:num w:numId="10" w16cid:durableId="1082486117">
    <w:abstractNumId w:val="2"/>
  </w:num>
  <w:num w:numId="11" w16cid:durableId="1262452535">
    <w:abstractNumId w:val="23"/>
  </w:num>
  <w:num w:numId="12" w16cid:durableId="1131636625">
    <w:abstractNumId w:val="48"/>
  </w:num>
  <w:num w:numId="13" w16cid:durableId="1231961692">
    <w:abstractNumId w:val="31"/>
  </w:num>
  <w:num w:numId="14" w16cid:durableId="134497225">
    <w:abstractNumId w:val="7"/>
  </w:num>
  <w:num w:numId="15" w16cid:durableId="1330209596">
    <w:abstractNumId w:val="35"/>
  </w:num>
  <w:num w:numId="16" w16cid:durableId="1040472322">
    <w:abstractNumId w:val="27"/>
  </w:num>
  <w:num w:numId="17" w16cid:durableId="1874801156">
    <w:abstractNumId w:val="5"/>
  </w:num>
  <w:num w:numId="18" w16cid:durableId="39943627">
    <w:abstractNumId w:val="43"/>
  </w:num>
  <w:num w:numId="19" w16cid:durableId="1565144021">
    <w:abstractNumId w:val="12"/>
  </w:num>
  <w:num w:numId="20" w16cid:durableId="2059283793">
    <w:abstractNumId w:val="14"/>
  </w:num>
  <w:num w:numId="21" w16cid:durableId="605356936">
    <w:abstractNumId w:val="15"/>
  </w:num>
  <w:num w:numId="22" w16cid:durableId="413089546">
    <w:abstractNumId w:val="24"/>
  </w:num>
  <w:num w:numId="23" w16cid:durableId="2035686459">
    <w:abstractNumId w:val="16"/>
  </w:num>
  <w:num w:numId="24" w16cid:durableId="487550767">
    <w:abstractNumId w:val="42"/>
  </w:num>
  <w:num w:numId="25" w16cid:durableId="1814057861">
    <w:abstractNumId w:val="10"/>
  </w:num>
  <w:num w:numId="26" w16cid:durableId="391200932">
    <w:abstractNumId w:val="45"/>
  </w:num>
  <w:num w:numId="27" w16cid:durableId="1969701391">
    <w:abstractNumId w:val="1"/>
  </w:num>
  <w:num w:numId="28" w16cid:durableId="1649896073">
    <w:abstractNumId w:val="44"/>
  </w:num>
  <w:num w:numId="29" w16cid:durableId="1783575481">
    <w:abstractNumId w:val="9"/>
  </w:num>
  <w:num w:numId="30" w16cid:durableId="619606596">
    <w:abstractNumId w:val="3"/>
  </w:num>
  <w:num w:numId="31" w16cid:durableId="1329094279">
    <w:abstractNumId w:val="47"/>
  </w:num>
  <w:num w:numId="32" w16cid:durableId="1901161863">
    <w:abstractNumId w:val="28"/>
  </w:num>
  <w:num w:numId="33" w16cid:durableId="894043578">
    <w:abstractNumId w:val="36"/>
  </w:num>
  <w:num w:numId="34" w16cid:durableId="956595834">
    <w:abstractNumId w:val="39"/>
  </w:num>
  <w:num w:numId="35" w16cid:durableId="915750355">
    <w:abstractNumId w:val="4"/>
  </w:num>
  <w:num w:numId="36" w16cid:durableId="1380394391">
    <w:abstractNumId w:val="32"/>
  </w:num>
  <w:num w:numId="37" w16cid:durableId="1530222341">
    <w:abstractNumId w:val="6"/>
  </w:num>
  <w:num w:numId="38" w16cid:durableId="1738698628">
    <w:abstractNumId w:val="29"/>
  </w:num>
  <w:num w:numId="39" w16cid:durableId="47148715">
    <w:abstractNumId w:val="19"/>
  </w:num>
  <w:num w:numId="40" w16cid:durableId="439836372">
    <w:abstractNumId w:val="11"/>
  </w:num>
  <w:num w:numId="41" w16cid:durableId="2054696111">
    <w:abstractNumId w:val="40"/>
  </w:num>
  <w:num w:numId="42" w16cid:durableId="140539546">
    <w:abstractNumId w:val="25"/>
  </w:num>
  <w:num w:numId="43" w16cid:durableId="1677657178">
    <w:abstractNumId w:val="13"/>
  </w:num>
  <w:num w:numId="44" w16cid:durableId="2066022731">
    <w:abstractNumId w:val="18"/>
  </w:num>
  <w:num w:numId="45" w16cid:durableId="474682643">
    <w:abstractNumId w:val="20"/>
  </w:num>
  <w:num w:numId="46" w16cid:durableId="270747374">
    <w:abstractNumId w:val="38"/>
  </w:num>
  <w:num w:numId="47" w16cid:durableId="2106875311">
    <w:abstractNumId w:val="26"/>
  </w:num>
  <w:num w:numId="48" w16cid:durableId="17393857">
    <w:abstractNumId w:val="49"/>
  </w:num>
  <w:num w:numId="49" w16cid:durableId="721636915">
    <w:abstractNumId w:val="30"/>
  </w:num>
  <w:num w:numId="50" w16cid:durableId="182951571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AA"/>
    <w:rsid w:val="00006719"/>
    <w:rsid w:val="00023452"/>
    <w:rsid w:val="000355D8"/>
    <w:rsid w:val="0004553F"/>
    <w:rsid w:val="000462E5"/>
    <w:rsid w:val="00046BDE"/>
    <w:rsid w:val="00061B18"/>
    <w:rsid w:val="00065F79"/>
    <w:rsid w:val="000864C5"/>
    <w:rsid w:val="000B083D"/>
    <w:rsid w:val="000C7D01"/>
    <w:rsid w:val="000D58C5"/>
    <w:rsid w:val="000D64B3"/>
    <w:rsid w:val="000D7AC4"/>
    <w:rsid w:val="000E07CE"/>
    <w:rsid w:val="000E450C"/>
    <w:rsid w:val="000E6AA5"/>
    <w:rsid w:val="00116969"/>
    <w:rsid w:val="001239E9"/>
    <w:rsid w:val="001314AE"/>
    <w:rsid w:val="00140AA3"/>
    <w:rsid w:val="00144CB1"/>
    <w:rsid w:val="00157AFA"/>
    <w:rsid w:val="0016021A"/>
    <w:rsid w:val="00171D13"/>
    <w:rsid w:val="001724FE"/>
    <w:rsid w:val="00174E10"/>
    <w:rsid w:val="001901AD"/>
    <w:rsid w:val="00195040"/>
    <w:rsid w:val="00197720"/>
    <w:rsid w:val="001A4CFF"/>
    <w:rsid w:val="001B42B3"/>
    <w:rsid w:val="001B4C95"/>
    <w:rsid w:val="001C0A8C"/>
    <w:rsid w:val="001C6E45"/>
    <w:rsid w:val="001C78D5"/>
    <w:rsid w:val="001D2ACB"/>
    <w:rsid w:val="001E5663"/>
    <w:rsid w:val="001F293A"/>
    <w:rsid w:val="001F537D"/>
    <w:rsid w:val="00203138"/>
    <w:rsid w:val="002054CA"/>
    <w:rsid w:val="002202CA"/>
    <w:rsid w:val="00230090"/>
    <w:rsid w:val="002413BD"/>
    <w:rsid w:val="002514C0"/>
    <w:rsid w:val="00272341"/>
    <w:rsid w:val="00272A98"/>
    <w:rsid w:val="0028035F"/>
    <w:rsid w:val="00280570"/>
    <w:rsid w:val="00283B88"/>
    <w:rsid w:val="002851F2"/>
    <w:rsid w:val="002A0C16"/>
    <w:rsid w:val="002A30E2"/>
    <w:rsid w:val="002C2733"/>
    <w:rsid w:val="002D4AF7"/>
    <w:rsid w:val="002E7A06"/>
    <w:rsid w:val="002F41AD"/>
    <w:rsid w:val="00301A18"/>
    <w:rsid w:val="00324695"/>
    <w:rsid w:val="00326A25"/>
    <w:rsid w:val="00331C51"/>
    <w:rsid w:val="003367E8"/>
    <w:rsid w:val="00341BD2"/>
    <w:rsid w:val="00343C8F"/>
    <w:rsid w:val="003454C0"/>
    <w:rsid w:val="00371A5C"/>
    <w:rsid w:val="00385A6D"/>
    <w:rsid w:val="00387439"/>
    <w:rsid w:val="00391A97"/>
    <w:rsid w:val="003B3A6E"/>
    <w:rsid w:val="003B6F41"/>
    <w:rsid w:val="003C09F4"/>
    <w:rsid w:val="003D3A76"/>
    <w:rsid w:val="003E02CF"/>
    <w:rsid w:val="0040797E"/>
    <w:rsid w:val="0041228C"/>
    <w:rsid w:val="00431657"/>
    <w:rsid w:val="0044127B"/>
    <w:rsid w:val="00452A68"/>
    <w:rsid w:val="00453A23"/>
    <w:rsid w:val="00456CCD"/>
    <w:rsid w:val="00462EC3"/>
    <w:rsid w:val="004641A0"/>
    <w:rsid w:val="00467ACE"/>
    <w:rsid w:val="00470750"/>
    <w:rsid w:val="00477C4E"/>
    <w:rsid w:val="004864D3"/>
    <w:rsid w:val="004A13C5"/>
    <w:rsid w:val="004A488D"/>
    <w:rsid w:val="004B388D"/>
    <w:rsid w:val="004B75FA"/>
    <w:rsid w:val="004C2EEC"/>
    <w:rsid w:val="004C5EE7"/>
    <w:rsid w:val="004D14E1"/>
    <w:rsid w:val="004D3C0B"/>
    <w:rsid w:val="004E702E"/>
    <w:rsid w:val="004E741F"/>
    <w:rsid w:val="004F72BC"/>
    <w:rsid w:val="00505B56"/>
    <w:rsid w:val="005214A2"/>
    <w:rsid w:val="00530BC0"/>
    <w:rsid w:val="00535F7F"/>
    <w:rsid w:val="00536EB4"/>
    <w:rsid w:val="00542E4F"/>
    <w:rsid w:val="005451BF"/>
    <w:rsid w:val="00546BD1"/>
    <w:rsid w:val="00550113"/>
    <w:rsid w:val="0056065A"/>
    <w:rsid w:val="00595512"/>
    <w:rsid w:val="005A0AF2"/>
    <w:rsid w:val="005C22BB"/>
    <w:rsid w:val="005D2A8A"/>
    <w:rsid w:val="005D4B56"/>
    <w:rsid w:val="005D6406"/>
    <w:rsid w:val="005E07FA"/>
    <w:rsid w:val="005F46F5"/>
    <w:rsid w:val="005F47C2"/>
    <w:rsid w:val="005F486F"/>
    <w:rsid w:val="00614004"/>
    <w:rsid w:val="00615036"/>
    <w:rsid w:val="00617225"/>
    <w:rsid w:val="006208CA"/>
    <w:rsid w:val="00621734"/>
    <w:rsid w:val="00621932"/>
    <w:rsid w:val="00641CE7"/>
    <w:rsid w:val="00654B9C"/>
    <w:rsid w:val="00656E8D"/>
    <w:rsid w:val="006649EC"/>
    <w:rsid w:val="006678CD"/>
    <w:rsid w:val="006762C1"/>
    <w:rsid w:val="00684987"/>
    <w:rsid w:val="00690F23"/>
    <w:rsid w:val="00691859"/>
    <w:rsid w:val="006B384F"/>
    <w:rsid w:val="006B4469"/>
    <w:rsid w:val="006B4A4A"/>
    <w:rsid w:val="006B68AB"/>
    <w:rsid w:val="006C2BD5"/>
    <w:rsid w:val="006C4461"/>
    <w:rsid w:val="006C7317"/>
    <w:rsid w:val="00704183"/>
    <w:rsid w:val="007119CD"/>
    <w:rsid w:val="007148E8"/>
    <w:rsid w:val="00723F05"/>
    <w:rsid w:val="00730DF6"/>
    <w:rsid w:val="00732EE0"/>
    <w:rsid w:val="00747E6D"/>
    <w:rsid w:val="0076543A"/>
    <w:rsid w:val="007717E3"/>
    <w:rsid w:val="00771F2E"/>
    <w:rsid w:val="00773A11"/>
    <w:rsid w:val="007832C8"/>
    <w:rsid w:val="00785916"/>
    <w:rsid w:val="0079465A"/>
    <w:rsid w:val="007B4731"/>
    <w:rsid w:val="007E7C88"/>
    <w:rsid w:val="007F352A"/>
    <w:rsid w:val="007F463E"/>
    <w:rsid w:val="0080649A"/>
    <w:rsid w:val="00823601"/>
    <w:rsid w:val="00835594"/>
    <w:rsid w:val="00836AE4"/>
    <w:rsid w:val="00844257"/>
    <w:rsid w:val="00860234"/>
    <w:rsid w:val="00871F90"/>
    <w:rsid w:val="0087310F"/>
    <w:rsid w:val="00877EAB"/>
    <w:rsid w:val="0088699D"/>
    <w:rsid w:val="0089016B"/>
    <w:rsid w:val="008A1DAA"/>
    <w:rsid w:val="008A7B83"/>
    <w:rsid w:val="008B5651"/>
    <w:rsid w:val="008C0566"/>
    <w:rsid w:val="008F2163"/>
    <w:rsid w:val="008F583F"/>
    <w:rsid w:val="00900B38"/>
    <w:rsid w:val="00921CC1"/>
    <w:rsid w:val="00932E81"/>
    <w:rsid w:val="009441B1"/>
    <w:rsid w:val="009451B8"/>
    <w:rsid w:val="009619C5"/>
    <w:rsid w:val="00965EE5"/>
    <w:rsid w:val="00966E8E"/>
    <w:rsid w:val="00976F82"/>
    <w:rsid w:val="00977406"/>
    <w:rsid w:val="00992C2F"/>
    <w:rsid w:val="00995B7D"/>
    <w:rsid w:val="009B5997"/>
    <w:rsid w:val="009B6CD4"/>
    <w:rsid w:val="009B7148"/>
    <w:rsid w:val="009B7EFD"/>
    <w:rsid w:val="009C2970"/>
    <w:rsid w:val="009D36EF"/>
    <w:rsid w:val="009D649A"/>
    <w:rsid w:val="009E0A10"/>
    <w:rsid w:val="009E5309"/>
    <w:rsid w:val="009F1153"/>
    <w:rsid w:val="009F2533"/>
    <w:rsid w:val="009F6206"/>
    <w:rsid w:val="00A118D4"/>
    <w:rsid w:val="00A12FD0"/>
    <w:rsid w:val="00A222DD"/>
    <w:rsid w:val="00A26AEA"/>
    <w:rsid w:val="00A369F0"/>
    <w:rsid w:val="00A36CA6"/>
    <w:rsid w:val="00A42D09"/>
    <w:rsid w:val="00A4327E"/>
    <w:rsid w:val="00A43EAD"/>
    <w:rsid w:val="00A56A21"/>
    <w:rsid w:val="00A73A51"/>
    <w:rsid w:val="00A8620B"/>
    <w:rsid w:val="00A864DF"/>
    <w:rsid w:val="00A95FBC"/>
    <w:rsid w:val="00AA0602"/>
    <w:rsid w:val="00AC046F"/>
    <w:rsid w:val="00AC47AA"/>
    <w:rsid w:val="00AE2D6F"/>
    <w:rsid w:val="00AE3E84"/>
    <w:rsid w:val="00AF5D23"/>
    <w:rsid w:val="00AF6CBA"/>
    <w:rsid w:val="00B07FFC"/>
    <w:rsid w:val="00B12317"/>
    <w:rsid w:val="00B13948"/>
    <w:rsid w:val="00B149A2"/>
    <w:rsid w:val="00B14FA9"/>
    <w:rsid w:val="00B203D2"/>
    <w:rsid w:val="00B255E6"/>
    <w:rsid w:val="00B32C4F"/>
    <w:rsid w:val="00B40C2B"/>
    <w:rsid w:val="00B72E2C"/>
    <w:rsid w:val="00B7355C"/>
    <w:rsid w:val="00B901A6"/>
    <w:rsid w:val="00BC10B5"/>
    <w:rsid w:val="00BD08C6"/>
    <w:rsid w:val="00BD46FE"/>
    <w:rsid w:val="00BF0439"/>
    <w:rsid w:val="00BF0A37"/>
    <w:rsid w:val="00BF317A"/>
    <w:rsid w:val="00C11662"/>
    <w:rsid w:val="00C27D2C"/>
    <w:rsid w:val="00C31F81"/>
    <w:rsid w:val="00C42825"/>
    <w:rsid w:val="00C4311F"/>
    <w:rsid w:val="00C63608"/>
    <w:rsid w:val="00C744AA"/>
    <w:rsid w:val="00C84048"/>
    <w:rsid w:val="00C858E1"/>
    <w:rsid w:val="00C979A3"/>
    <w:rsid w:val="00CA0878"/>
    <w:rsid w:val="00CA6390"/>
    <w:rsid w:val="00CB153A"/>
    <w:rsid w:val="00CB2696"/>
    <w:rsid w:val="00CC51CA"/>
    <w:rsid w:val="00CE7EA4"/>
    <w:rsid w:val="00D035C3"/>
    <w:rsid w:val="00D1152F"/>
    <w:rsid w:val="00D12D84"/>
    <w:rsid w:val="00D14451"/>
    <w:rsid w:val="00D25309"/>
    <w:rsid w:val="00D34E63"/>
    <w:rsid w:val="00D3797D"/>
    <w:rsid w:val="00D4514C"/>
    <w:rsid w:val="00D61E65"/>
    <w:rsid w:val="00D8033D"/>
    <w:rsid w:val="00D9419C"/>
    <w:rsid w:val="00DE78F1"/>
    <w:rsid w:val="00DF634E"/>
    <w:rsid w:val="00E26500"/>
    <w:rsid w:val="00E332A5"/>
    <w:rsid w:val="00E40994"/>
    <w:rsid w:val="00E420F2"/>
    <w:rsid w:val="00E471D8"/>
    <w:rsid w:val="00E47CD6"/>
    <w:rsid w:val="00E51B04"/>
    <w:rsid w:val="00E5644C"/>
    <w:rsid w:val="00E626E0"/>
    <w:rsid w:val="00E76F32"/>
    <w:rsid w:val="00E80AB9"/>
    <w:rsid w:val="00E935BD"/>
    <w:rsid w:val="00EB05F1"/>
    <w:rsid w:val="00EB45CF"/>
    <w:rsid w:val="00EC6916"/>
    <w:rsid w:val="00EE4B36"/>
    <w:rsid w:val="00EF27FB"/>
    <w:rsid w:val="00F0635F"/>
    <w:rsid w:val="00F168C9"/>
    <w:rsid w:val="00F22B12"/>
    <w:rsid w:val="00F31B38"/>
    <w:rsid w:val="00F34492"/>
    <w:rsid w:val="00F51E2E"/>
    <w:rsid w:val="00F575E8"/>
    <w:rsid w:val="00F6273E"/>
    <w:rsid w:val="00F62D55"/>
    <w:rsid w:val="00F671BC"/>
    <w:rsid w:val="00F70E13"/>
    <w:rsid w:val="00F92260"/>
    <w:rsid w:val="00F97482"/>
    <w:rsid w:val="00FA57D0"/>
    <w:rsid w:val="00FB2E9F"/>
    <w:rsid w:val="00FB4463"/>
    <w:rsid w:val="00FC6DEA"/>
    <w:rsid w:val="00FD0717"/>
    <w:rsid w:val="00FF5505"/>
    <w:rsid w:val="100ECF4C"/>
    <w:rsid w:val="1A9F79A5"/>
    <w:rsid w:val="1FB48461"/>
    <w:rsid w:val="69B2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4748"/>
  <w15:chartTrackingRefBased/>
  <w15:docId w15:val="{6C3871A6-0C3B-4ADD-9E24-633BE726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DAA"/>
  </w:style>
  <w:style w:type="paragraph" w:styleId="Footer">
    <w:name w:val="footer"/>
    <w:basedOn w:val="Normal"/>
    <w:link w:val="FooterChar"/>
    <w:uiPriority w:val="99"/>
    <w:unhideWhenUsed/>
    <w:rsid w:val="008A1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DAA"/>
  </w:style>
  <w:style w:type="paragraph" w:styleId="ListParagraph">
    <w:name w:val="List Paragraph"/>
    <w:basedOn w:val="Normal"/>
    <w:uiPriority w:val="34"/>
    <w:qFormat/>
    <w:rsid w:val="00D61E65"/>
    <w:pPr>
      <w:ind w:left="720"/>
      <w:contextualSpacing/>
    </w:pPr>
  </w:style>
  <w:style w:type="table" w:styleId="TableGrid">
    <w:name w:val="Table Grid"/>
    <w:basedOn w:val="TableNormal"/>
    <w:uiPriority w:val="39"/>
    <w:rsid w:val="0006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11591">
      <w:bodyDiv w:val="1"/>
      <w:marLeft w:val="0"/>
      <w:marRight w:val="0"/>
      <w:marTop w:val="0"/>
      <w:marBottom w:val="0"/>
      <w:divBdr>
        <w:top w:val="none" w:sz="0" w:space="0" w:color="auto"/>
        <w:left w:val="none" w:sz="0" w:space="0" w:color="auto"/>
        <w:bottom w:val="none" w:sz="0" w:space="0" w:color="auto"/>
        <w:right w:val="none" w:sz="0" w:space="0" w:color="auto"/>
      </w:divBdr>
    </w:div>
    <w:div w:id="275715375">
      <w:bodyDiv w:val="1"/>
      <w:marLeft w:val="0"/>
      <w:marRight w:val="0"/>
      <w:marTop w:val="0"/>
      <w:marBottom w:val="0"/>
      <w:divBdr>
        <w:top w:val="none" w:sz="0" w:space="0" w:color="auto"/>
        <w:left w:val="none" w:sz="0" w:space="0" w:color="auto"/>
        <w:bottom w:val="none" w:sz="0" w:space="0" w:color="auto"/>
        <w:right w:val="none" w:sz="0" w:space="0" w:color="auto"/>
      </w:divBdr>
    </w:div>
    <w:div w:id="20994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76B6-1989-4A19-B1B0-960D6C86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Laura (Growth Company)</dc:creator>
  <cp:keywords/>
  <dc:description/>
  <cp:lastModifiedBy>Laura Mummery</cp:lastModifiedBy>
  <cp:revision>5</cp:revision>
  <dcterms:created xsi:type="dcterms:W3CDTF">2023-09-25T13:59:00Z</dcterms:created>
  <dcterms:modified xsi:type="dcterms:W3CDTF">2023-09-28T08:46:00Z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Laura.Shaw@growthco.uk</vt:lpwstr>
  </property>
  <property fmtid="{D5CDD505-2E9C-101B-9397-08002B2CF9AE}" pid="5" name="MSIP_Label_700927df-381f-4b47-9442-9474f463c8ff_SetDate">
    <vt:lpwstr>2019-04-21T09:18:18.1413539Z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Extended_MSFT_Method">
    <vt:lpwstr>Automatic</vt:lpwstr>
  </property>
  <property fmtid="{D5CDD505-2E9C-101B-9397-08002B2CF9AE}" pid="9" name="Sensitivity">
    <vt:lpwstr>Internal Personal and Confidential</vt:lpwstr>
  </property>
</Properties>
</file>